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附件4：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CESI宋体-GB13000" w:hAnsi="CESI宋体-GB13000" w:eastAsia="CESI宋体-GB13000" w:cs="CESI宋体-GB13000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  <w:t>　　　　</w:t>
      </w:r>
      <w:bookmarkStart w:id="0" w:name="_GoBack"/>
      <w:r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  <w:t>　</w:t>
      </w:r>
      <w:r>
        <w:rPr>
          <w:rFonts w:hint="eastAsia" w:ascii="CESI宋体-GB13000" w:hAnsi="CESI宋体-GB13000" w:eastAsia="CESI宋体-GB13000" w:cs="CESI宋体-GB13000"/>
          <w:b/>
          <w:bCs/>
          <w:kern w:val="2"/>
          <w:sz w:val="44"/>
          <w:szCs w:val="44"/>
          <w:lang w:val="en-US" w:eastAsia="zh-CN" w:bidi="ar-SA"/>
        </w:rPr>
        <w:t>化妆品经营十不准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0" w:firstLineChars="200"/>
        <w:jc w:val="both"/>
        <w:textAlignment w:val="baseline"/>
        <w:rPr>
          <w:rFonts w:hint="eastAsia" w:ascii="CESI宋体-GB13000" w:hAnsi="CESI宋体-GB13000" w:eastAsia="CESI宋体-GB13000" w:cs="CESI宋体-GB13000"/>
          <w:b/>
          <w:bCs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  <w:t>一、不准经营未获《化妆品生产许可证》的企业生产的化妆品。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  <w:t>二、不准经营或进口未经注册、备案的化妆品。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  <w:t>三、不准经营最小销售单元无中文标签或标签不符合规定的化妆品。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  <w:t>四、不准经营提供不了出厂检验合格证明的国产化妆品。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  <w:t>五、不准经营提供不了入境货物合法证明的进口化妆品。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  <w:t>六、不准经营变质、超过使用期限的化妆品。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  <w:t>七、不准更改化妆品使用期限。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  <w:t>八、不准发布明示或暗示化妆品具有医疗作用或者含有虚假、引人误解内容的广告欺骗、误导消费者。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  <w:t>九、不准经营通知、通告等要求召回、暂停或者停止销售（经营）的化妆品。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  <w:t>十、不准自行配制、填充或灌装化妆品内容物。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</w:pPr>
      <w:r>
        <w:rPr>
          <w:rFonts w:hint="eastAsia" w:ascii="CESI仿宋-GB18030" w:hAnsi="CESI仿宋-GB18030" w:eastAsia="CESI仿宋-GB18030" w:cs="CESI仿宋-GB18030"/>
          <w:sz w:val="32"/>
          <w:szCs w:val="32"/>
          <w:lang w:eastAsia="zh-CN"/>
        </w:rPr>
        <w:t>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BDC957"/>
    <w:rsid w:val="BDA7D80F"/>
    <w:rsid w:val="DDED8AE3"/>
    <w:rsid w:val="EBBDC957"/>
    <w:rsid w:val="FDEC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eastAsia="宋体"/>
      <w:kern w:val="0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2022-02-17T16:33:00Z</dcterms:created>
  <dc:creator>yjj</dc:creator>
  <cp:lastModifiedBy>yjj</cp:lastModifiedBy>
  <dcterms:modified xsi:type="dcterms:W3CDTF">2022-02-17T17:11:23Z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